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37A" w:rsidRDefault="00424ACD" w:rsidP="00424ACD">
      <w:pPr>
        <w:pStyle w:val="Titre1"/>
        <w:jc w:val="center"/>
      </w:pPr>
      <w:r>
        <w:t>Annexe Connexion informatique.</w:t>
      </w:r>
    </w:p>
    <w:p w:rsidR="002C2C6A" w:rsidRDefault="002C2C6A" w:rsidP="002C2C6A">
      <w:pPr>
        <w:pStyle w:val="Titre2"/>
        <w:jc w:val="center"/>
      </w:pPr>
    </w:p>
    <w:p w:rsidR="00424ACD" w:rsidRDefault="00424ACD" w:rsidP="009414F8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Interface avec le SIL </w:t>
      </w:r>
      <w:proofErr w:type="spellStart"/>
      <w:r>
        <w:t>Molis</w:t>
      </w:r>
      <w:proofErr w:type="spellEnd"/>
      <w:r>
        <w:t xml:space="preserve"> CGM</w:t>
      </w:r>
    </w:p>
    <w:p w:rsidR="009414F8" w:rsidRPr="009414F8" w:rsidRDefault="009414F8" w:rsidP="009414F8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Généralités et cas d’une plateforme totalement automatisée</w:t>
      </w:r>
    </w:p>
    <w:p w:rsidR="0069637A" w:rsidRDefault="0069637A" w:rsidP="0069637A"/>
    <w:p w:rsidR="00B0348D" w:rsidRDefault="00B0348D" w:rsidP="0069637A"/>
    <w:p w:rsidR="00424ACD" w:rsidRDefault="00424ACD" w:rsidP="00424ACD">
      <w:pPr>
        <w:pStyle w:val="Titre3"/>
        <w:numPr>
          <w:ilvl w:val="0"/>
          <w:numId w:val="1"/>
        </w:numPr>
        <w:jc w:val="both"/>
      </w:pPr>
      <w:r>
        <w:t>Généralités.</w:t>
      </w:r>
    </w:p>
    <w:p w:rsidR="00424ACD" w:rsidRDefault="0069637A" w:rsidP="00424ACD">
      <w:pPr>
        <w:jc w:val="both"/>
      </w:pPr>
      <w:r w:rsidRPr="00424ACD">
        <w:rPr>
          <w:b/>
        </w:rPr>
        <w:t xml:space="preserve">Le dossier de demande </w:t>
      </w:r>
      <w:proofErr w:type="spellStart"/>
      <w:r w:rsidRPr="00424ACD">
        <w:rPr>
          <w:b/>
        </w:rPr>
        <w:t>Molis</w:t>
      </w:r>
      <w:proofErr w:type="spellEnd"/>
      <w:r>
        <w:t xml:space="preserve"> est identif</w:t>
      </w:r>
      <w:r w:rsidR="00424ACD">
        <w:t>ié par un numéro à 10 chiffres.</w:t>
      </w:r>
    </w:p>
    <w:p w:rsidR="00424ACD" w:rsidRDefault="0069637A" w:rsidP="00424ACD">
      <w:pPr>
        <w:jc w:val="both"/>
      </w:pPr>
      <w:r w:rsidRPr="00424ACD">
        <w:rPr>
          <w:b/>
        </w:rPr>
        <w:t>Le prélèvement associé</w:t>
      </w:r>
      <w:r>
        <w:t xml:space="preserve"> est identifié dans la demande par un </w:t>
      </w:r>
      <w:r w:rsidRPr="00B0348D">
        <w:rPr>
          <w:highlight w:val="yellow"/>
        </w:rPr>
        <w:t>suffixe</w:t>
      </w:r>
      <w:r>
        <w:t xml:space="preserve"> à 2 chiffres allant de 01 à 99.</w:t>
      </w:r>
    </w:p>
    <w:p w:rsidR="00B0348D" w:rsidRDefault="00424ACD" w:rsidP="00424ACD">
      <w:pPr>
        <w:jc w:val="both"/>
      </w:pPr>
      <w:r>
        <w:t xml:space="preserve">Cette identification à 12 chiffres est transmise à l’automate </w:t>
      </w:r>
      <w:r w:rsidR="00B0348D">
        <w:t xml:space="preserve">par </w:t>
      </w:r>
      <w:proofErr w:type="spellStart"/>
      <w:r w:rsidR="0069637A">
        <w:t>Molis</w:t>
      </w:r>
      <w:proofErr w:type="spellEnd"/>
      <w:r w:rsidR="00B0348D">
        <w:t>.</w:t>
      </w:r>
    </w:p>
    <w:p w:rsidR="0069637A" w:rsidRDefault="00B0348D" w:rsidP="00424ACD">
      <w:pPr>
        <w:jc w:val="both"/>
      </w:pPr>
      <w:r>
        <w:t>L’identification est matérialisée sur les échantillons par</w:t>
      </w:r>
      <w:r w:rsidR="0069637A">
        <w:t xml:space="preserve"> un code barre </w:t>
      </w:r>
      <w:r>
        <w:t>de type</w:t>
      </w:r>
      <w:r w:rsidR="0069637A">
        <w:t xml:space="preserve"> 2/5 entrelacé</w:t>
      </w:r>
      <w:r>
        <w:t xml:space="preserve"> 12 digits.</w:t>
      </w:r>
      <w:r w:rsidR="0069637A">
        <w:t xml:space="preserve"> </w:t>
      </w:r>
      <w:r>
        <w:t xml:space="preserve"> L’</w:t>
      </w:r>
      <w:r w:rsidR="0069637A">
        <w:t xml:space="preserve">automate devra </w:t>
      </w:r>
      <w:r>
        <w:t xml:space="preserve">donc le </w:t>
      </w:r>
      <w:r w:rsidR="0069637A">
        <w:t xml:space="preserve">lire et </w:t>
      </w:r>
      <w:r>
        <w:t>faire l’association</w:t>
      </w:r>
      <w:r w:rsidR="0069637A">
        <w:t xml:space="preserve"> demande / échantillon.</w:t>
      </w:r>
    </w:p>
    <w:p w:rsidR="0069637A" w:rsidRDefault="0069637A" w:rsidP="00424ACD">
      <w:pPr>
        <w:jc w:val="both"/>
      </w:pPr>
    </w:p>
    <w:p w:rsidR="0069637A" w:rsidRDefault="0069637A" w:rsidP="00424ACD">
      <w:pPr>
        <w:jc w:val="both"/>
      </w:pPr>
      <w:r>
        <w:t xml:space="preserve">De préférence, l’automate fonctionnera en mode interrogatif </w:t>
      </w:r>
      <w:r w:rsidR="00B0348D">
        <w:t xml:space="preserve">vis-à-vis de </w:t>
      </w:r>
      <w:proofErr w:type="spellStart"/>
      <w:r w:rsidR="00B0348D">
        <w:t>Molis</w:t>
      </w:r>
      <w:proofErr w:type="spellEnd"/>
      <w:r w:rsidR="00B0348D">
        <w:t xml:space="preserve"> et ne constituera pas de liste de travail.</w:t>
      </w:r>
    </w:p>
    <w:p w:rsidR="00B0348D" w:rsidRDefault="00B0348D" w:rsidP="00424ACD">
      <w:pPr>
        <w:jc w:val="both"/>
      </w:pPr>
    </w:p>
    <w:p w:rsidR="00B0348D" w:rsidRPr="00B0348D" w:rsidRDefault="00B0348D" w:rsidP="00B0348D">
      <w:pPr>
        <w:pStyle w:val="Titre3"/>
        <w:numPr>
          <w:ilvl w:val="0"/>
          <w:numId w:val="1"/>
        </w:numPr>
        <w:jc w:val="both"/>
      </w:pPr>
      <w:r>
        <w:t>Informations échangées</w:t>
      </w:r>
    </w:p>
    <w:p w:rsidR="0069637A" w:rsidRPr="00B0348D" w:rsidRDefault="0069637A" w:rsidP="00B0348D">
      <w:pPr>
        <w:rPr>
          <w:b/>
          <w:u w:val="single"/>
        </w:rPr>
      </w:pPr>
      <w:proofErr w:type="spellStart"/>
      <w:r w:rsidRPr="00B0348D">
        <w:rPr>
          <w:b/>
          <w:u w:val="single"/>
        </w:rPr>
        <w:t>Molis</w:t>
      </w:r>
      <w:proofErr w:type="spellEnd"/>
      <w:r w:rsidRPr="00B0348D">
        <w:rPr>
          <w:b/>
          <w:u w:val="single"/>
        </w:rPr>
        <w:t xml:space="preserve"> transmettra vers l’automate :</w:t>
      </w:r>
    </w:p>
    <w:p w:rsidR="0069637A" w:rsidRDefault="0069637A" w:rsidP="00B0348D">
      <w:r>
        <w:t>- Le(s) numéro d’échantillon sur 12 chiffres</w:t>
      </w:r>
    </w:p>
    <w:p w:rsidR="0069637A" w:rsidRDefault="0069637A" w:rsidP="00B0348D">
      <w:r>
        <w:t>- La démographie du patient : nom, prénom, DDN, Sexe</w:t>
      </w:r>
    </w:p>
    <w:p w:rsidR="0069637A" w:rsidRDefault="0069637A" w:rsidP="00B0348D">
      <w:r>
        <w:t xml:space="preserve">- Les analyses demandées sur l’échantillon. </w:t>
      </w:r>
    </w:p>
    <w:p w:rsidR="0069637A" w:rsidRDefault="0069637A" w:rsidP="00B0348D">
      <w:r>
        <w:t xml:space="preserve">Attention, au sein d’une même demande il peut y avoir la même analyse demandée sur le même code prélèvement (Ex : Biopsies prélevées à divers endroits d’un même organe). </w:t>
      </w:r>
      <w:r w:rsidR="00B0348D">
        <w:t>L</w:t>
      </w:r>
      <w:r>
        <w:t xml:space="preserve">e </w:t>
      </w:r>
      <w:r w:rsidRPr="00B0348D">
        <w:rPr>
          <w:highlight w:val="yellow"/>
        </w:rPr>
        <w:t>suffixe</w:t>
      </w:r>
      <w:r w:rsidR="00B0348D">
        <w:t xml:space="preserve"> de l’échantillon est le seul moyen de distinguer ces divers prélèvements ; </w:t>
      </w:r>
      <w:r w:rsidR="00B0348D" w:rsidRPr="00B0348D">
        <w:rPr>
          <w:u w:val="single"/>
        </w:rPr>
        <w:t>ce suffixe est incrémental.</w:t>
      </w:r>
    </w:p>
    <w:p w:rsidR="0069637A" w:rsidRDefault="0069637A" w:rsidP="00424ACD">
      <w:pPr>
        <w:jc w:val="both"/>
      </w:pPr>
    </w:p>
    <w:p w:rsidR="0069637A" w:rsidRPr="00B0348D" w:rsidRDefault="0069637A" w:rsidP="00B0348D">
      <w:pPr>
        <w:rPr>
          <w:b/>
          <w:u w:val="single"/>
        </w:rPr>
      </w:pPr>
      <w:r w:rsidRPr="00B0348D">
        <w:rPr>
          <w:b/>
          <w:u w:val="single"/>
        </w:rPr>
        <w:t xml:space="preserve">L’automate transmettra vers </w:t>
      </w:r>
      <w:proofErr w:type="spellStart"/>
      <w:r w:rsidRPr="00B0348D">
        <w:rPr>
          <w:b/>
          <w:u w:val="single"/>
        </w:rPr>
        <w:t>Molis</w:t>
      </w:r>
      <w:proofErr w:type="spellEnd"/>
      <w:r w:rsidRPr="00B0348D">
        <w:rPr>
          <w:b/>
          <w:u w:val="single"/>
        </w:rPr>
        <w:t xml:space="preserve"> :</w:t>
      </w:r>
    </w:p>
    <w:p w:rsidR="0069637A" w:rsidRDefault="0069637A" w:rsidP="00424ACD">
      <w:pPr>
        <w:jc w:val="both"/>
      </w:pPr>
      <w:r>
        <w:t>- Le(s) numéro d’échantillon sur 12 chiffres</w:t>
      </w:r>
    </w:p>
    <w:p w:rsidR="0069637A" w:rsidRDefault="0069637A" w:rsidP="00424ACD">
      <w:pPr>
        <w:jc w:val="both"/>
      </w:pPr>
      <w:r>
        <w:t>- Les résultats d’analyse a</w:t>
      </w:r>
      <w:r w:rsidR="00AD0301">
        <w:t>ssocié</w:t>
      </w:r>
      <w:r>
        <w:t>s à l’échantillon.</w:t>
      </w:r>
    </w:p>
    <w:p w:rsidR="0069637A" w:rsidRPr="00B0348D" w:rsidRDefault="0069637A" w:rsidP="00B034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B0348D">
        <w:rPr>
          <w:i/>
        </w:rPr>
        <w:t>L’ensemble des codes résultats transmis par l’automate, y compris les erreurs analytiques, d</w:t>
      </w:r>
      <w:r w:rsidR="00AD0301">
        <w:rPr>
          <w:i/>
        </w:rPr>
        <w:t>evra</w:t>
      </w:r>
      <w:r w:rsidRPr="00B0348D">
        <w:rPr>
          <w:i/>
        </w:rPr>
        <w:t xml:space="preserve"> être </w:t>
      </w:r>
      <w:r w:rsidR="002C2C6A" w:rsidRPr="00B0348D">
        <w:rPr>
          <w:i/>
        </w:rPr>
        <w:t>documentés afin</w:t>
      </w:r>
      <w:r w:rsidRPr="00B0348D">
        <w:rPr>
          <w:i/>
        </w:rPr>
        <w:t xml:space="preserve"> d’en assurer l’interprétation par </w:t>
      </w:r>
      <w:proofErr w:type="spellStart"/>
      <w:r w:rsidRPr="00B0348D">
        <w:rPr>
          <w:i/>
        </w:rPr>
        <w:t>Molis</w:t>
      </w:r>
      <w:proofErr w:type="spellEnd"/>
      <w:r w:rsidRPr="00B0348D">
        <w:rPr>
          <w:i/>
        </w:rPr>
        <w:t>.</w:t>
      </w:r>
    </w:p>
    <w:p w:rsidR="0069637A" w:rsidRDefault="0069637A" w:rsidP="00424ACD">
      <w:pPr>
        <w:jc w:val="both"/>
      </w:pPr>
      <w:r>
        <w:t xml:space="preserve">Le candidat pourra proposer une solution permettant la présentation dans </w:t>
      </w:r>
      <w:proofErr w:type="spellStart"/>
      <w:r>
        <w:t>Molis</w:t>
      </w:r>
      <w:proofErr w:type="spellEnd"/>
      <w:r>
        <w:t xml:space="preserve"> de commentaires liés au résultat (ex : erreurs analytiques mineures durant le processus).</w:t>
      </w:r>
    </w:p>
    <w:p w:rsidR="00DE10E9" w:rsidRDefault="0069637A" w:rsidP="00424ACD">
      <w:pPr>
        <w:jc w:val="both"/>
      </w:pPr>
      <w:r>
        <w:t xml:space="preserve">- Les contrôles qualités : CQ fournisseurs et </w:t>
      </w:r>
      <w:r w:rsidR="00D51940">
        <w:t>le</w:t>
      </w:r>
      <w:r w:rsidR="00AD0301">
        <w:t>s</w:t>
      </w:r>
      <w:r w:rsidR="00D51940">
        <w:t xml:space="preserve"> CQ propres au laboratoire</w:t>
      </w:r>
      <w:r>
        <w:t xml:space="preserve"> seront remontés dans </w:t>
      </w:r>
      <w:proofErr w:type="spellStart"/>
      <w:r>
        <w:t>Molis</w:t>
      </w:r>
      <w:proofErr w:type="spellEnd"/>
      <w:r>
        <w:t xml:space="preserve"> au niveau des CQ </w:t>
      </w:r>
      <w:proofErr w:type="spellStart"/>
      <w:r>
        <w:t>Molis</w:t>
      </w:r>
      <w:proofErr w:type="spellEnd"/>
    </w:p>
    <w:p w:rsidR="00872AE6" w:rsidRDefault="0069637A" w:rsidP="00B0348D">
      <w:pPr>
        <w:pStyle w:val="Titre3"/>
        <w:numPr>
          <w:ilvl w:val="0"/>
          <w:numId w:val="1"/>
        </w:numPr>
        <w:jc w:val="both"/>
      </w:pPr>
      <w:r w:rsidRPr="00B0348D">
        <w:lastRenderedPageBreak/>
        <w:t>Gestion des repasses et dilutions</w:t>
      </w:r>
    </w:p>
    <w:p w:rsidR="00B0348D" w:rsidRDefault="0069637A" w:rsidP="00B0348D">
      <w:pPr>
        <w:jc w:val="both"/>
      </w:pPr>
      <w:r w:rsidRPr="00B0348D">
        <w:t xml:space="preserve">Les repasses </w:t>
      </w:r>
      <w:r w:rsidR="00AD0301">
        <w:t xml:space="preserve">seront pilotées depuis </w:t>
      </w:r>
      <w:proofErr w:type="spellStart"/>
      <w:r w:rsidR="00AD0301">
        <w:t>Molis</w:t>
      </w:r>
      <w:proofErr w:type="spellEnd"/>
      <w:r w:rsidR="00AD0301">
        <w:t>. C</w:t>
      </w:r>
      <w:r w:rsidR="00872AE6">
        <w:t>oncernant les appareils en download une solution devra être trouvée afin de prendre en charge celle</w:t>
      </w:r>
      <w:r w:rsidR="00AD0301">
        <w:t>s</w:t>
      </w:r>
      <w:r w:rsidR="00872AE6">
        <w:t>-ci.</w:t>
      </w:r>
    </w:p>
    <w:p w:rsidR="00B0348D" w:rsidRDefault="0069637A" w:rsidP="00B0348D">
      <w:pPr>
        <w:jc w:val="both"/>
      </w:pPr>
      <w:r w:rsidRPr="00B0348D">
        <w:t xml:space="preserve">Le candidat pourra proposer une gestion centralisée des dilutions via </w:t>
      </w:r>
      <w:proofErr w:type="spellStart"/>
      <w:r w:rsidRPr="00B0348D">
        <w:t>Molis</w:t>
      </w:r>
      <w:proofErr w:type="spellEnd"/>
      <w:r w:rsidRPr="00B0348D">
        <w:t>.</w:t>
      </w:r>
      <w:r w:rsidR="00907481">
        <w:t xml:space="preserve"> </w:t>
      </w:r>
    </w:p>
    <w:p w:rsidR="00B0348D" w:rsidRDefault="00B0348D" w:rsidP="00B0348D">
      <w:pPr>
        <w:pStyle w:val="Titre3"/>
        <w:numPr>
          <w:ilvl w:val="0"/>
          <w:numId w:val="1"/>
        </w:numPr>
        <w:jc w:val="both"/>
      </w:pPr>
      <w:r>
        <w:t>Validation technique</w:t>
      </w:r>
    </w:p>
    <w:p w:rsidR="0069637A" w:rsidRPr="00B0348D" w:rsidRDefault="00120DB8" w:rsidP="00B0348D">
      <w:pPr>
        <w:jc w:val="both"/>
      </w:pPr>
      <w:r>
        <w:t>L</w:t>
      </w:r>
      <w:r w:rsidR="00D51940">
        <w:t>a validation technique dev</w:t>
      </w:r>
      <w:r w:rsidR="00B0348D">
        <w:t>ra</w:t>
      </w:r>
      <w:r w:rsidR="0069637A" w:rsidRPr="00B0348D">
        <w:t xml:space="preserve"> être réalisée sur </w:t>
      </w:r>
      <w:proofErr w:type="spellStart"/>
      <w:r w:rsidR="0069637A" w:rsidRPr="00B0348D">
        <w:t>Molis</w:t>
      </w:r>
      <w:proofErr w:type="spellEnd"/>
      <w:r w:rsidR="00AD0301">
        <w:t>. A</w:t>
      </w:r>
      <w:r w:rsidR="00B0348D">
        <w:t>insi</w:t>
      </w:r>
      <w:r w:rsidR="0069637A" w:rsidRPr="00B0348D">
        <w:t xml:space="preserve"> les éléments nécessaires à celle-ci</w:t>
      </w:r>
      <w:r w:rsidR="00B0348D">
        <w:t xml:space="preserve"> devront être</w:t>
      </w:r>
      <w:r w:rsidR="0069637A" w:rsidRPr="00B0348D">
        <w:t xml:space="preserve"> r</w:t>
      </w:r>
      <w:r w:rsidR="00AD0301">
        <w:t>emonté</w:t>
      </w:r>
      <w:r w:rsidR="0069637A" w:rsidRPr="00B0348D">
        <w:t>s dans l’interface SIL.</w:t>
      </w:r>
    </w:p>
    <w:p w:rsidR="00D51940" w:rsidRPr="00D51940" w:rsidRDefault="0069637A" w:rsidP="00D51940">
      <w:pPr>
        <w:pStyle w:val="Titre3"/>
        <w:numPr>
          <w:ilvl w:val="0"/>
          <w:numId w:val="1"/>
        </w:numPr>
        <w:jc w:val="both"/>
      </w:pPr>
      <w:r w:rsidRPr="00B0348D">
        <w:t>Interprétation des résultats</w:t>
      </w:r>
    </w:p>
    <w:p w:rsidR="00B0348D" w:rsidRDefault="0069637A" w:rsidP="00776CE7">
      <w:pPr>
        <w:jc w:val="both"/>
      </w:pPr>
      <w:r w:rsidRPr="00B0348D">
        <w:t>Le candidat détaillera les capacités de sa solution à l’interprétation des résultats.</w:t>
      </w:r>
    </w:p>
    <w:p w:rsidR="00B0348D" w:rsidRDefault="00B0348D" w:rsidP="00B0348D">
      <w:pPr>
        <w:spacing w:after="0"/>
        <w:jc w:val="both"/>
      </w:pPr>
      <w:r>
        <w:t>I</w:t>
      </w:r>
      <w:r w:rsidR="0069637A" w:rsidRPr="00B0348D">
        <w:t xml:space="preserve">l devra être possible d’interpréter </w:t>
      </w:r>
      <w:r w:rsidR="00D51940">
        <w:t xml:space="preserve">une limite de détection </w:t>
      </w:r>
      <w:r w:rsidR="0069637A" w:rsidRPr="00B0348D">
        <w:t>en fonction</w:t>
      </w:r>
      <w:r>
        <w:t> :</w:t>
      </w:r>
    </w:p>
    <w:p w:rsidR="00B0348D" w:rsidRDefault="00B0348D" w:rsidP="00B0348D">
      <w:pPr>
        <w:pStyle w:val="Paragraphedeliste"/>
        <w:numPr>
          <w:ilvl w:val="0"/>
          <w:numId w:val="2"/>
        </w:numPr>
        <w:spacing w:after="0"/>
        <w:jc w:val="both"/>
      </w:pPr>
      <w:proofErr w:type="gramStart"/>
      <w:r>
        <w:t>du</w:t>
      </w:r>
      <w:proofErr w:type="gramEnd"/>
      <w:r>
        <w:t xml:space="preserve"> type de prélèvement</w:t>
      </w:r>
    </w:p>
    <w:p w:rsidR="00B0348D" w:rsidRDefault="0069637A" w:rsidP="00B0348D">
      <w:pPr>
        <w:pStyle w:val="Paragraphedeliste"/>
        <w:numPr>
          <w:ilvl w:val="0"/>
          <w:numId w:val="2"/>
        </w:numPr>
        <w:spacing w:after="0"/>
        <w:jc w:val="both"/>
      </w:pPr>
      <w:proofErr w:type="gramStart"/>
      <w:r w:rsidRPr="00B0348D">
        <w:t>du</w:t>
      </w:r>
      <w:proofErr w:type="gramEnd"/>
      <w:r w:rsidRPr="00B0348D">
        <w:t xml:space="preserve"> rendu de valeurs par l’automate.</w:t>
      </w:r>
    </w:p>
    <w:p w:rsidR="00B0348D" w:rsidRDefault="00B0348D" w:rsidP="00B0348D">
      <w:pPr>
        <w:spacing w:after="0"/>
        <w:ind w:left="360"/>
        <w:jc w:val="both"/>
      </w:pPr>
    </w:p>
    <w:p w:rsidR="009414F8" w:rsidRDefault="0069637A" w:rsidP="00872A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B0348D">
        <w:t xml:space="preserve">Dans le cas où cette interprétation ne pourrait </w:t>
      </w:r>
      <w:r w:rsidR="00B0348D">
        <w:t xml:space="preserve">pas </w:t>
      </w:r>
      <w:r w:rsidRPr="00B0348D">
        <w:t>être réalisée par l’automate (ou concentrateur), l</w:t>
      </w:r>
      <w:r w:rsidR="00776CE7">
        <w:t>’</w:t>
      </w:r>
      <w:r w:rsidRPr="00B0348D">
        <w:t xml:space="preserve">interprétation </w:t>
      </w:r>
      <w:r w:rsidR="00776CE7">
        <w:t>sera effectuée</w:t>
      </w:r>
      <w:r w:rsidRPr="00B0348D">
        <w:t xml:space="preserve"> dans</w:t>
      </w:r>
      <w:r w:rsidR="00776CE7">
        <w:t xml:space="preserve"> </w:t>
      </w:r>
      <w:proofErr w:type="spellStart"/>
      <w:r w:rsidR="00776CE7">
        <w:t>Molis</w:t>
      </w:r>
      <w:proofErr w:type="spellEnd"/>
      <w:r w:rsidR="00776CE7">
        <w:t xml:space="preserve"> : </w:t>
      </w:r>
      <w:r w:rsidRPr="00B0348D">
        <w:t xml:space="preserve">les développements associés sont </w:t>
      </w:r>
      <w:r w:rsidR="00776CE7">
        <w:t>à la</w:t>
      </w:r>
      <w:r w:rsidRPr="00B0348D">
        <w:t xml:space="preserve"> charge </w:t>
      </w:r>
      <w:r w:rsidR="00776CE7">
        <w:t>du</w:t>
      </w:r>
      <w:r w:rsidRPr="00B0348D">
        <w:t xml:space="preserve"> candidat.</w:t>
      </w:r>
    </w:p>
    <w:p w:rsidR="00872AE6" w:rsidRDefault="00872AE6"/>
    <w:p w:rsidR="00872AE6" w:rsidRDefault="00D75531">
      <w:r>
        <w:t>Par exemple : p</w:t>
      </w:r>
      <w:r w:rsidR="00872AE6">
        <w:t xml:space="preserve">our un résultat numérique inférieur aux limites de détection, un code glossaire devra être envoyé dans </w:t>
      </w:r>
      <w:proofErr w:type="spellStart"/>
      <w:r w:rsidR="00872AE6">
        <w:t>Molis</w:t>
      </w:r>
      <w:proofErr w:type="spellEnd"/>
      <w:r w:rsidR="00872AE6">
        <w:t xml:space="preserve"> afin de pouvoir l’associer à un résultat « indétectable ».</w:t>
      </w:r>
    </w:p>
    <w:p w:rsidR="00C5243E" w:rsidRDefault="00C5243E" w:rsidP="00C5243E">
      <w:pPr>
        <w:pStyle w:val="Titre3"/>
        <w:numPr>
          <w:ilvl w:val="0"/>
          <w:numId w:val="1"/>
        </w:numPr>
        <w:jc w:val="both"/>
      </w:pPr>
      <w:r>
        <w:t>Etablissement du devis de connexion auprès du fournisseur CGM</w:t>
      </w:r>
    </w:p>
    <w:p w:rsidR="00AC0424" w:rsidRDefault="00C5243E" w:rsidP="00AC0424">
      <w:pPr>
        <w:jc w:val="both"/>
      </w:pPr>
      <w:r>
        <w:t xml:space="preserve">Cette annexe devra être communiquée à CGM, fournisseur du logiciel </w:t>
      </w:r>
      <w:proofErr w:type="spellStart"/>
      <w:r>
        <w:t>Molis</w:t>
      </w:r>
      <w:proofErr w:type="spellEnd"/>
      <w:r>
        <w:t>, pour l’établissement du devis de connexion.</w:t>
      </w:r>
    </w:p>
    <w:p w:rsidR="00C5243E" w:rsidRPr="00AC0424" w:rsidRDefault="00AC0424" w:rsidP="00AC0424">
      <w:pPr>
        <w:jc w:val="both"/>
        <w:rPr>
          <w:lang w:val="en-US"/>
        </w:rPr>
      </w:pPr>
      <w:r w:rsidRPr="00AC0424">
        <w:rPr>
          <w:lang w:val="en-US"/>
        </w:rPr>
        <w:t xml:space="preserve">Contact </w:t>
      </w:r>
      <w:proofErr w:type="gramStart"/>
      <w:r w:rsidRPr="00AC0424">
        <w:rPr>
          <w:lang w:val="en-US"/>
        </w:rPr>
        <w:t>CGM :</w:t>
      </w:r>
      <w:proofErr w:type="gramEnd"/>
      <w:r w:rsidRPr="00AC0424">
        <w:rPr>
          <w:lang w:val="en-US"/>
        </w:rPr>
        <w:t xml:space="preserve"> </w:t>
      </w:r>
      <w:r w:rsidR="00D75531" w:rsidRPr="00AC0424">
        <w:rPr>
          <w:lang w:val="en-US"/>
        </w:rPr>
        <w:t xml:space="preserve">Christophe </w:t>
      </w:r>
      <w:r w:rsidRPr="00AC0424">
        <w:rPr>
          <w:lang w:val="en-US"/>
        </w:rPr>
        <w:t xml:space="preserve">Mattei </w:t>
      </w:r>
      <w:r w:rsidRPr="00AC0424">
        <w:rPr>
          <w:lang w:val="en-US" w:eastAsia="fr-FR"/>
        </w:rPr>
        <w:t>&lt;</w:t>
      </w:r>
      <w:hyperlink r:id="rId6" w:history="1">
        <w:r w:rsidRPr="00AC0424">
          <w:rPr>
            <w:rStyle w:val="Lienhypertexte"/>
            <w:lang w:val="en-US" w:eastAsia="fr-FR"/>
          </w:rPr>
          <w:t>christophe.mattei@cgm.com</w:t>
        </w:r>
      </w:hyperlink>
      <w:r w:rsidRPr="00AC0424">
        <w:rPr>
          <w:lang w:val="en-US" w:eastAsia="fr-FR"/>
        </w:rPr>
        <w:t>&gt;</w:t>
      </w:r>
      <w:r>
        <w:rPr>
          <w:lang w:val="en-US" w:eastAsia="fr-FR"/>
        </w:rPr>
        <w:t>.</w:t>
      </w:r>
    </w:p>
    <w:p w:rsidR="00C5243E" w:rsidRDefault="00C5243E" w:rsidP="00AC0424">
      <w:pPr>
        <w:jc w:val="both"/>
      </w:pPr>
      <w:r>
        <w:t>Les spécification</w:t>
      </w:r>
      <w:r w:rsidR="00AD0301">
        <w:t>s</w:t>
      </w:r>
      <w:r>
        <w:t xml:space="preserve"> techniques d’interface des équipements devront y être jointes avec les choix d’impléme</w:t>
      </w:r>
      <w:r w:rsidR="00D75531">
        <w:t>ntation retenus par le candidat</w:t>
      </w:r>
      <w:r>
        <w:t>.</w:t>
      </w:r>
    </w:p>
    <w:p w:rsidR="00C5243E" w:rsidRDefault="00C5243E" w:rsidP="00AC0424">
      <w:pPr>
        <w:jc w:val="both"/>
      </w:pPr>
      <w:r>
        <w:t>Le devis établi</w:t>
      </w:r>
      <w:r w:rsidR="00AD0301">
        <w:t xml:space="preserve"> d</w:t>
      </w:r>
      <w:r>
        <w:t>evra être joint à la répons</w:t>
      </w:r>
      <w:r w:rsidR="00D75531">
        <w:t>e du candidat pour information.</w:t>
      </w:r>
    </w:p>
    <w:p w:rsidR="00C5243E" w:rsidRDefault="00C5243E" w:rsidP="00AC0424">
      <w:pPr>
        <w:jc w:val="both"/>
      </w:pPr>
      <w:r>
        <w:t>Les appareils étant en mis</w:t>
      </w:r>
      <w:r w:rsidR="00D75531">
        <w:t>e</w:t>
      </w:r>
      <w:r>
        <w:t xml:space="preserve"> à disposition, la connexi</w:t>
      </w:r>
      <w:r w:rsidR="00D75531">
        <w:t>on sera à la charge du candidat durant toute la durée du marché (cas d’une augmentation de parc en cours de marché)</w:t>
      </w:r>
    </w:p>
    <w:p w:rsidR="00C5243E" w:rsidRDefault="00D75531" w:rsidP="00C16641">
      <w:pPr>
        <w:jc w:val="both"/>
        <w:sectPr w:rsidR="00C5243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La maintenance associée à ces connexions sera à la charge du CHU.</w:t>
      </w:r>
    </w:p>
    <w:p w:rsidR="00B0348D" w:rsidRDefault="00B0348D" w:rsidP="009414F8"/>
    <w:p w:rsidR="009414F8" w:rsidRDefault="009414F8" w:rsidP="009414F8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bookmarkStart w:id="0" w:name="_GoBack"/>
      <w:bookmarkEnd w:id="0"/>
      <w:r>
        <w:t xml:space="preserve">Interface avec le SIL </w:t>
      </w:r>
      <w:proofErr w:type="spellStart"/>
      <w:r>
        <w:t>Molis</w:t>
      </w:r>
      <w:proofErr w:type="spellEnd"/>
      <w:r>
        <w:t xml:space="preserve"> CGM</w:t>
      </w:r>
    </w:p>
    <w:p w:rsidR="009414F8" w:rsidRPr="009414F8" w:rsidRDefault="009414F8" w:rsidP="009414F8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Cas particuliers d’une plateforme semi-automatisées.</w:t>
      </w:r>
    </w:p>
    <w:p w:rsidR="009414F8" w:rsidRDefault="009414F8" w:rsidP="00B0348D">
      <w:pPr>
        <w:jc w:val="both"/>
      </w:pPr>
    </w:p>
    <w:p w:rsidR="00E74E5F" w:rsidRDefault="00E74E5F" w:rsidP="00E74E5F">
      <w:pPr>
        <w:pStyle w:val="Titre3"/>
        <w:numPr>
          <w:ilvl w:val="0"/>
          <w:numId w:val="6"/>
        </w:numPr>
        <w:jc w:val="both"/>
      </w:pPr>
      <w:r>
        <w:t>Généralités.</w:t>
      </w:r>
    </w:p>
    <w:p w:rsidR="00E74E5F" w:rsidRDefault="00E74E5F" w:rsidP="00E74E5F">
      <w:pPr>
        <w:jc w:val="both"/>
      </w:pPr>
      <w:r w:rsidRPr="00424ACD">
        <w:rPr>
          <w:b/>
        </w:rPr>
        <w:t xml:space="preserve">Le dossier de demande </w:t>
      </w:r>
      <w:proofErr w:type="spellStart"/>
      <w:r w:rsidRPr="00424ACD">
        <w:rPr>
          <w:b/>
        </w:rPr>
        <w:t>Molis</w:t>
      </w:r>
      <w:proofErr w:type="spellEnd"/>
      <w:r>
        <w:t xml:space="preserve"> est identifié par un numéro à 10 chiffres.</w:t>
      </w:r>
    </w:p>
    <w:p w:rsidR="00E74E5F" w:rsidRDefault="00E74E5F" w:rsidP="00E74E5F">
      <w:pPr>
        <w:jc w:val="both"/>
      </w:pPr>
      <w:r w:rsidRPr="00424ACD">
        <w:rPr>
          <w:b/>
        </w:rPr>
        <w:t>Le prélèvement associé</w:t>
      </w:r>
      <w:r>
        <w:t xml:space="preserve"> est identifié dans la demande par un </w:t>
      </w:r>
      <w:r w:rsidRPr="00B0348D">
        <w:rPr>
          <w:highlight w:val="yellow"/>
        </w:rPr>
        <w:t>suffixe</w:t>
      </w:r>
      <w:r>
        <w:t xml:space="preserve"> à 2 chiffres allant de 01 à 99.</w:t>
      </w:r>
    </w:p>
    <w:p w:rsidR="00E74E5F" w:rsidRDefault="00E74E5F" w:rsidP="00E74E5F">
      <w:pPr>
        <w:jc w:val="both"/>
      </w:pPr>
      <w:r>
        <w:t xml:space="preserve">Cette identification à 12 chiffres est transmise à l’automate par </w:t>
      </w:r>
      <w:proofErr w:type="spellStart"/>
      <w:r>
        <w:t>Molis</w:t>
      </w:r>
      <w:proofErr w:type="spellEnd"/>
      <w:r>
        <w:t>.</w:t>
      </w:r>
    </w:p>
    <w:p w:rsidR="00E74E5F" w:rsidRDefault="00E74E5F" w:rsidP="00E74E5F">
      <w:pPr>
        <w:jc w:val="both"/>
      </w:pPr>
      <w:r>
        <w:t>L’identification est matérialisée sur les échantillons par un code barre de type 2/5 entrelacé 12 digits.  L’automate devra donc le lire et faire l’association demande / échantillon.</w:t>
      </w:r>
    </w:p>
    <w:p w:rsidR="00E74E5F" w:rsidRDefault="00E74E5F" w:rsidP="00E74E5F">
      <w:pPr>
        <w:jc w:val="both"/>
      </w:pPr>
    </w:p>
    <w:p w:rsidR="00E74E5F" w:rsidRDefault="00E74E5F" w:rsidP="00E74E5F">
      <w:pPr>
        <w:jc w:val="both"/>
      </w:pPr>
      <w:r>
        <w:t xml:space="preserve">De préférence, l’automate fonctionnera en mode interrogatif vis-à-vis de </w:t>
      </w:r>
      <w:proofErr w:type="spellStart"/>
      <w:r>
        <w:t>Molis</w:t>
      </w:r>
      <w:proofErr w:type="spellEnd"/>
      <w:r>
        <w:t xml:space="preserve"> et ne constituera pas de liste de travail.</w:t>
      </w:r>
    </w:p>
    <w:p w:rsidR="00E74E5F" w:rsidRDefault="00E74E5F" w:rsidP="00E74E5F">
      <w:pPr>
        <w:jc w:val="both"/>
      </w:pPr>
    </w:p>
    <w:p w:rsidR="009414F8" w:rsidRDefault="009414F8" w:rsidP="009414F8">
      <w:pPr>
        <w:pStyle w:val="Titre3"/>
        <w:numPr>
          <w:ilvl w:val="0"/>
          <w:numId w:val="3"/>
        </w:numPr>
        <w:jc w:val="both"/>
      </w:pPr>
      <w:r>
        <w:t>Description des équipements et des fonctions</w:t>
      </w:r>
    </w:p>
    <w:p w:rsidR="009414F8" w:rsidRDefault="009414F8" w:rsidP="009414F8">
      <w:pPr>
        <w:jc w:val="both"/>
      </w:pPr>
      <w:r>
        <w:t>-</w:t>
      </w:r>
      <w:r>
        <w:tab/>
      </w:r>
      <w:r w:rsidRPr="009414F8">
        <w:rPr>
          <w:b/>
        </w:rPr>
        <w:t>Extracteur :</w:t>
      </w:r>
      <w:r>
        <w:t xml:space="preserve"> à partir de prélèvements</w:t>
      </w:r>
      <w:r w:rsidR="00AD0301">
        <w:t>,</w:t>
      </w:r>
      <w:r>
        <w:t xml:space="preserve"> </w:t>
      </w:r>
      <w:proofErr w:type="gramStart"/>
      <w:r>
        <w:t>l’extracteur  génère</w:t>
      </w:r>
      <w:proofErr w:type="gramEnd"/>
      <w:r>
        <w:t xml:space="preserve"> une plaque avec les extractions des patients</w:t>
      </w:r>
    </w:p>
    <w:p w:rsidR="009414F8" w:rsidRDefault="009414F8" w:rsidP="009414F8">
      <w:pPr>
        <w:jc w:val="both"/>
      </w:pPr>
      <w:r>
        <w:t>-</w:t>
      </w:r>
      <w:r>
        <w:tab/>
      </w:r>
      <w:r w:rsidRPr="009414F8">
        <w:rPr>
          <w:b/>
        </w:rPr>
        <w:t>Préparateur de plaques PCR</w:t>
      </w:r>
      <w:r>
        <w:t xml:space="preserve"> : à partir de la plaque précédemment réalisée, le préparateur de plaques PCR répartit les échantillons des divers patients en fonction des analyses demandées</w:t>
      </w:r>
    </w:p>
    <w:p w:rsidR="009414F8" w:rsidRDefault="009414F8" w:rsidP="009414F8">
      <w:pPr>
        <w:jc w:val="both"/>
      </w:pPr>
      <w:r>
        <w:t>-</w:t>
      </w:r>
      <w:r>
        <w:tab/>
      </w:r>
      <w:r w:rsidRPr="009414F8">
        <w:rPr>
          <w:b/>
        </w:rPr>
        <w:t>Instrument PCR temps réel :</w:t>
      </w:r>
      <w:r>
        <w:t xml:space="preserve"> à partir des plaques PCR, </w:t>
      </w:r>
      <w:r w:rsidR="00AD0301">
        <w:t xml:space="preserve">il </w:t>
      </w:r>
      <w:r>
        <w:t>réalise les analyses et fournit les résultats.</w:t>
      </w:r>
    </w:p>
    <w:p w:rsidR="009414F8" w:rsidRDefault="009414F8" w:rsidP="009414F8">
      <w:pPr>
        <w:jc w:val="both"/>
      </w:pPr>
      <w:r>
        <w:t xml:space="preserve">Cette partie traite des solutions rassemblant </w:t>
      </w:r>
      <w:r w:rsidR="00AD0301">
        <w:t>l</w:t>
      </w:r>
      <w:r>
        <w:t>es 3 fonctions dans des équipements séparés.</w:t>
      </w:r>
    </w:p>
    <w:p w:rsidR="00C5243E" w:rsidRDefault="009414F8" w:rsidP="00C5243E">
      <w:pPr>
        <w:keepNext/>
        <w:jc w:val="both"/>
      </w:pPr>
      <w:r>
        <w:rPr>
          <w:noProof/>
          <w:lang w:eastAsia="fr-FR"/>
        </w:rPr>
        <w:drawing>
          <wp:inline distT="0" distB="0" distL="0" distR="0" wp14:anchorId="45CF212F" wp14:editId="3638E104">
            <wp:extent cx="5427448" cy="663004"/>
            <wp:effectExtent l="0" t="0" r="1905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350" cy="6771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14F8" w:rsidRDefault="00C5243E" w:rsidP="00C5243E">
      <w:pPr>
        <w:pStyle w:val="Lgende"/>
        <w:jc w:val="both"/>
      </w:pPr>
      <w:r>
        <w:t xml:space="preserve">Figure </w:t>
      </w:r>
      <w:fldSimple w:instr=" SEQ Figure \* ARABIC ">
        <w:r w:rsidR="00EF2D95">
          <w:rPr>
            <w:noProof/>
          </w:rPr>
          <w:t>1</w:t>
        </w:r>
      </w:fldSimple>
      <w:r>
        <w:t>: 3 équipements séparés</w:t>
      </w:r>
    </w:p>
    <w:p w:rsidR="009414F8" w:rsidRDefault="009414F8" w:rsidP="009414F8">
      <w:pPr>
        <w:jc w:val="both"/>
      </w:pPr>
    </w:p>
    <w:p w:rsidR="00C5243E" w:rsidRDefault="009414F8" w:rsidP="00C5243E">
      <w:pPr>
        <w:keepNext/>
        <w:jc w:val="both"/>
      </w:pPr>
      <w:r>
        <w:rPr>
          <w:noProof/>
          <w:lang w:eastAsia="fr-FR"/>
        </w:rPr>
        <w:drawing>
          <wp:inline distT="0" distB="0" distL="0" distR="0" wp14:anchorId="3F1D213B" wp14:editId="5B90B8E9">
            <wp:extent cx="5450854" cy="754320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150" cy="7697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14F8" w:rsidRDefault="00C5243E" w:rsidP="00C5243E">
      <w:pPr>
        <w:pStyle w:val="Lgende"/>
        <w:jc w:val="both"/>
      </w:pPr>
      <w:r>
        <w:t xml:space="preserve">Figure </w:t>
      </w:r>
      <w:fldSimple w:instr=" SEQ Figure \* ARABIC ">
        <w:r w:rsidR="00EF2D95">
          <w:rPr>
            <w:noProof/>
          </w:rPr>
          <w:t>2</w:t>
        </w:r>
      </w:fldSimple>
      <w:r w:rsidRPr="009067D0">
        <w:t xml:space="preserve">: </w:t>
      </w:r>
      <w:r>
        <w:t>2</w:t>
      </w:r>
      <w:r w:rsidRPr="009067D0">
        <w:t xml:space="preserve"> équipements séparés</w:t>
      </w:r>
    </w:p>
    <w:p w:rsidR="00FA25EE" w:rsidRPr="00FA25EE" w:rsidRDefault="00FA25EE" w:rsidP="00FA25EE"/>
    <w:p w:rsidR="00E74E5F" w:rsidRDefault="009414F8" w:rsidP="00E74E5F">
      <w:pPr>
        <w:pStyle w:val="Titre3"/>
        <w:numPr>
          <w:ilvl w:val="0"/>
          <w:numId w:val="3"/>
        </w:numPr>
        <w:jc w:val="both"/>
      </w:pPr>
      <w:r w:rsidRPr="00C5243E">
        <w:lastRenderedPageBreak/>
        <w:t>Données échangées</w:t>
      </w:r>
    </w:p>
    <w:p w:rsidR="00E74E5F" w:rsidRDefault="00E74E5F" w:rsidP="00E74E5F">
      <w:pPr>
        <w:jc w:val="both"/>
      </w:pPr>
      <w:r>
        <w:t xml:space="preserve">Le candidat décrira les données reçues et traitées depuis </w:t>
      </w:r>
      <w:proofErr w:type="spellStart"/>
      <w:r>
        <w:t>Molis</w:t>
      </w:r>
      <w:proofErr w:type="spellEnd"/>
      <w:r>
        <w:t xml:space="preserve"> ainsi que l’affichage </w:t>
      </w:r>
      <w:r w:rsidR="00AD0301">
        <w:t>de celles-ci</w:t>
      </w:r>
      <w:r>
        <w:t xml:space="preserve"> sur les équipements (ex : liste de travail sur analyseur avec n° de prélèvement, position plaque, analyses en cours).</w:t>
      </w:r>
    </w:p>
    <w:p w:rsidR="00FA25EE" w:rsidRDefault="00FA25EE" w:rsidP="00FA25EE">
      <w:pPr>
        <w:keepNext/>
        <w:jc w:val="both"/>
      </w:pPr>
      <w:r>
        <w:rPr>
          <w:noProof/>
          <w:lang w:eastAsia="fr-FR"/>
        </w:rPr>
        <w:drawing>
          <wp:inline distT="0" distB="0" distL="0" distR="0" wp14:anchorId="3A9939EC" wp14:editId="234FDAE4">
            <wp:extent cx="5489817" cy="2578379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63" cy="25911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4E5F" w:rsidRDefault="00FA25EE" w:rsidP="00FA25EE">
      <w:pPr>
        <w:pStyle w:val="Lgende"/>
        <w:jc w:val="both"/>
      </w:pPr>
      <w:r>
        <w:t xml:space="preserve">Figure </w:t>
      </w:r>
      <w:fldSimple w:instr=" SEQ Figure \* ARABIC ">
        <w:r w:rsidR="00EF2D95">
          <w:rPr>
            <w:noProof/>
          </w:rPr>
          <w:t>3</w:t>
        </w:r>
      </w:fldSimple>
      <w:r>
        <w:t>: Schéma de transit des connexions</w:t>
      </w:r>
    </w:p>
    <w:p w:rsidR="00E74E5F" w:rsidRPr="00E74E5F" w:rsidRDefault="00E74E5F" w:rsidP="00E74E5F"/>
    <w:p w:rsidR="00FA25EE" w:rsidRPr="00FA25EE" w:rsidRDefault="00AD0301" w:rsidP="00FA25EE">
      <w:pPr>
        <w:pStyle w:val="Titre3"/>
        <w:numPr>
          <w:ilvl w:val="1"/>
          <w:numId w:val="3"/>
        </w:numPr>
        <w:jc w:val="both"/>
      </w:pPr>
      <w:r>
        <w:t>Transmission des d</w:t>
      </w:r>
      <w:r w:rsidR="009414F8">
        <w:t xml:space="preserve">onnées sens </w:t>
      </w:r>
      <w:proofErr w:type="spellStart"/>
      <w:r w:rsidR="009414F8">
        <w:t>Molis</w:t>
      </w:r>
      <w:proofErr w:type="spellEnd"/>
      <w:r w:rsidR="009414F8">
        <w:t xml:space="preserve"> -&gt; solution candidat</w:t>
      </w:r>
    </w:p>
    <w:p w:rsidR="00E74E5F" w:rsidRPr="00E74E5F" w:rsidRDefault="00E74E5F" w:rsidP="00C5243E">
      <w:pPr>
        <w:pStyle w:val="Paragraphedeliste"/>
        <w:numPr>
          <w:ilvl w:val="0"/>
          <w:numId w:val="2"/>
        </w:numPr>
        <w:ind w:hanging="720"/>
        <w:jc w:val="both"/>
        <w:rPr>
          <w:b/>
        </w:rPr>
      </w:pPr>
      <w:proofErr w:type="spellStart"/>
      <w:r w:rsidRPr="00E74E5F">
        <w:rPr>
          <w:b/>
        </w:rPr>
        <w:t>Molis</w:t>
      </w:r>
      <w:proofErr w:type="spellEnd"/>
      <w:r>
        <w:rPr>
          <w:b/>
        </w:rPr>
        <w:t xml:space="preserve"> : </w:t>
      </w:r>
      <w:r w:rsidRPr="00E74E5F">
        <w:t xml:space="preserve">le </w:t>
      </w:r>
      <w:r w:rsidR="00AD0301">
        <w:t>SIL</w:t>
      </w:r>
      <w:r w:rsidRPr="00E74E5F">
        <w:t xml:space="preserve"> transmettra vers l’automate :</w:t>
      </w:r>
      <w:r>
        <w:t xml:space="preserve"> l</w:t>
      </w:r>
      <w:r w:rsidRPr="00E74E5F">
        <w:t>e(s) numéro d’échantillon sur 12 chiffres</w:t>
      </w:r>
      <w:r>
        <w:t>, l</w:t>
      </w:r>
      <w:r w:rsidRPr="00E74E5F">
        <w:t>a démographie du patient : nom, prénom, DDN, Sexe</w:t>
      </w:r>
      <w:r>
        <w:t>, l</w:t>
      </w:r>
      <w:r w:rsidRPr="00E74E5F">
        <w:t xml:space="preserve">es analyses demandées sur l’échantillon. </w:t>
      </w:r>
      <w:r w:rsidRPr="00E74E5F">
        <w:rPr>
          <w:b/>
          <w:u w:val="single"/>
        </w:rPr>
        <w:t>Attention</w:t>
      </w:r>
      <w:r w:rsidR="00AD0301">
        <w:rPr>
          <w:b/>
          <w:u w:val="single"/>
        </w:rPr>
        <w:t> :</w:t>
      </w:r>
      <w:r w:rsidRPr="00E74E5F">
        <w:t xml:space="preserve"> au sein d’une même demande il peut y avoir la même analyse demandée sur le même code prélèvement (Ex : Biopsies prélevées à divers endroits d’un même organe). Le suffixe de l’échantillon est le seul moyen de distinguer ces divers prélèvements ; ce suffixe est incrémental.</w:t>
      </w:r>
    </w:p>
    <w:p w:rsidR="00E74E5F" w:rsidRPr="00E74E5F" w:rsidRDefault="00E74E5F" w:rsidP="00E74E5F">
      <w:pPr>
        <w:pStyle w:val="Paragraphedeliste"/>
        <w:jc w:val="both"/>
        <w:rPr>
          <w:b/>
        </w:rPr>
      </w:pPr>
    </w:p>
    <w:p w:rsidR="00C5243E" w:rsidRDefault="009414F8" w:rsidP="00183E67">
      <w:pPr>
        <w:pStyle w:val="Paragraphedeliste"/>
        <w:numPr>
          <w:ilvl w:val="0"/>
          <w:numId w:val="2"/>
        </w:numPr>
        <w:ind w:hanging="720"/>
        <w:jc w:val="both"/>
      </w:pPr>
      <w:r w:rsidRPr="00C5243E">
        <w:rPr>
          <w:b/>
        </w:rPr>
        <w:t xml:space="preserve">Extracteur </w:t>
      </w:r>
      <w:r>
        <w:t>: il devra être capable de lire le code barre et d</w:t>
      </w:r>
      <w:r w:rsidR="00E74E5F">
        <w:t>’y associer</w:t>
      </w:r>
      <w:r>
        <w:t xml:space="preserve"> les puits des plaques contenant les échan</w:t>
      </w:r>
      <w:r w:rsidR="00183E67">
        <w:t xml:space="preserve">tillons du prélèvement concerné. Si une extraction multiple est nécessaire en fonction des analyses à effectuer, l’extracteur devra obtenir cette information via </w:t>
      </w:r>
      <w:proofErr w:type="spellStart"/>
      <w:r w:rsidR="00183E67">
        <w:t>Molis</w:t>
      </w:r>
      <w:proofErr w:type="spellEnd"/>
      <w:r w:rsidR="00183E67">
        <w:t xml:space="preserve"> (Connection directe ou indirecte).</w:t>
      </w:r>
    </w:p>
    <w:p w:rsidR="00183E67" w:rsidRDefault="00183E67" w:rsidP="00183E67">
      <w:pPr>
        <w:pStyle w:val="Paragraphedeliste"/>
        <w:jc w:val="both"/>
      </w:pPr>
    </w:p>
    <w:p w:rsidR="009414F8" w:rsidRDefault="009414F8" w:rsidP="00C5243E">
      <w:pPr>
        <w:pStyle w:val="Paragraphedeliste"/>
        <w:numPr>
          <w:ilvl w:val="0"/>
          <w:numId w:val="2"/>
        </w:numPr>
        <w:jc w:val="both"/>
      </w:pPr>
      <w:r w:rsidRPr="00C5243E">
        <w:rPr>
          <w:b/>
        </w:rPr>
        <w:t>Préparateur de plaques PCR :</w:t>
      </w:r>
      <w:r>
        <w:t xml:space="preserve"> il devra interroger </w:t>
      </w:r>
      <w:proofErr w:type="spellStart"/>
      <w:r>
        <w:t>Molis</w:t>
      </w:r>
      <w:proofErr w:type="spellEnd"/>
      <w:r>
        <w:t xml:space="preserve"> afin de connaitre pour un échantillon donné les analyses à réaliser.</w:t>
      </w:r>
      <w:r w:rsidR="00AD0301" w:rsidRPr="00AD0301">
        <w:t xml:space="preserve"> Il ne pourra pas y avoir le même code analyse pour un prélèvement donné</w:t>
      </w:r>
      <w:r>
        <w:t xml:space="preserve">. Par contre, le même code analyse peut être présent pour </w:t>
      </w:r>
      <w:r w:rsidR="00AD0301">
        <w:t>différents prélèvements (différentes matrices)</w:t>
      </w:r>
      <w:r>
        <w:t>.</w:t>
      </w:r>
      <w:r w:rsidR="00C5243E">
        <w:t xml:space="preserve"> </w:t>
      </w:r>
      <w:r>
        <w:t>Le préparateur de plaques devra connaitre les positions des échantillons préparés pour un prélèvement afin de réaliser les plaques pour les analyses. Le candidat décrira la solution permettant de réaliser cette « connexion » entre préparateur de plaqu</w:t>
      </w:r>
      <w:r w:rsidR="00AD0301">
        <w:t>es</w:t>
      </w:r>
      <w:r>
        <w:t xml:space="preserve"> et </w:t>
      </w:r>
      <w:r w:rsidR="00183E67">
        <w:t>extracteur</w:t>
      </w:r>
      <w:r>
        <w:t xml:space="preserve"> si ces fonctions sont dissociées dans 2 équipements connectés.</w:t>
      </w:r>
    </w:p>
    <w:p w:rsidR="00C5243E" w:rsidRPr="00C5243E" w:rsidRDefault="00C5243E" w:rsidP="00C5243E">
      <w:pPr>
        <w:pStyle w:val="Paragraphedeliste"/>
        <w:rPr>
          <w:b/>
        </w:rPr>
      </w:pPr>
    </w:p>
    <w:p w:rsidR="009414F8" w:rsidRDefault="009414F8" w:rsidP="005C20B9">
      <w:pPr>
        <w:pStyle w:val="Paragraphedeliste"/>
        <w:numPr>
          <w:ilvl w:val="0"/>
          <w:numId w:val="2"/>
        </w:numPr>
        <w:tabs>
          <w:tab w:val="left" w:pos="5245"/>
        </w:tabs>
        <w:jc w:val="both"/>
      </w:pPr>
      <w:r w:rsidRPr="00C5243E">
        <w:rPr>
          <w:b/>
        </w:rPr>
        <w:t xml:space="preserve">Analyseur de </w:t>
      </w:r>
      <w:proofErr w:type="gramStart"/>
      <w:r w:rsidRPr="00C5243E">
        <w:rPr>
          <w:b/>
        </w:rPr>
        <w:t>PCR  :</w:t>
      </w:r>
      <w:proofErr w:type="gramEnd"/>
      <w:r>
        <w:t xml:space="preserve"> l’analyseur n’aura pas à interroger </w:t>
      </w:r>
      <w:proofErr w:type="spellStart"/>
      <w:r>
        <w:t>Molis</w:t>
      </w:r>
      <w:proofErr w:type="spellEnd"/>
      <w:r>
        <w:t xml:space="preserve"> puisque le préparateur de plaque</w:t>
      </w:r>
      <w:r w:rsidR="00AD0301">
        <w:t>s</w:t>
      </w:r>
      <w:r>
        <w:t xml:space="preserve"> lui aura indiqué </w:t>
      </w:r>
      <w:r w:rsidR="00AD0301">
        <w:t>la position du prélèvement et des analyses</w:t>
      </w:r>
      <w:r>
        <w:t>. Le candidat décrira la solution permettant de réaliser cette « connexion » entre préparateur de plaque</w:t>
      </w:r>
      <w:r w:rsidR="00AD0301">
        <w:t>s</w:t>
      </w:r>
      <w:r>
        <w:t xml:space="preserve"> et analyseur si ces fonctions sont dissociées dans 2 équipements connectés.</w:t>
      </w:r>
    </w:p>
    <w:p w:rsidR="00183E67" w:rsidRDefault="00183E67" w:rsidP="009414F8">
      <w:pPr>
        <w:jc w:val="both"/>
      </w:pPr>
    </w:p>
    <w:p w:rsidR="00E74E5F" w:rsidRDefault="00AD0301" w:rsidP="00E74E5F">
      <w:pPr>
        <w:pStyle w:val="Titre3"/>
        <w:numPr>
          <w:ilvl w:val="1"/>
          <w:numId w:val="3"/>
        </w:numPr>
        <w:jc w:val="both"/>
      </w:pPr>
      <w:r>
        <w:t xml:space="preserve">Transmission des données dans le sens </w:t>
      </w:r>
      <w:r w:rsidR="00E74E5F">
        <w:t xml:space="preserve">solution candidat -&gt; </w:t>
      </w:r>
      <w:proofErr w:type="spellStart"/>
      <w:r w:rsidR="00E74E5F">
        <w:t>Molis</w:t>
      </w:r>
      <w:proofErr w:type="spellEnd"/>
    </w:p>
    <w:p w:rsidR="00E74E5F" w:rsidRPr="00B0348D" w:rsidRDefault="00E74E5F" w:rsidP="00E74E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B0348D">
        <w:rPr>
          <w:i/>
        </w:rPr>
        <w:t>L’ensemble des codes résultats transmis par l’automate, y compris les erreurs analytiques, devr</w:t>
      </w:r>
      <w:r w:rsidR="00AD0301">
        <w:rPr>
          <w:i/>
        </w:rPr>
        <w:t xml:space="preserve">a être </w:t>
      </w:r>
      <w:proofErr w:type="gramStart"/>
      <w:r w:rsidR="00AD0301">
        <w:rPr>
          <w:i/>
        </w:rPr>
        <w:t>documenté</w:t>
      </w:r>
      <w:r w:rsidRPr="00B0348D">
        <w:rPr>
          <w:i/>
        </w:rPr>
        <w:t xml:space="preserve">  afin</w:t>
      </w:r>
      <w:proofErr w:type="gramEnd"/>
      <w:r w:rsidRPr="00B0348D">
        <w:rPr>
          <w:i/>
        </w:rPr>
        <w:t xml:space="preserve"> d’en assurer l’interprétation par </w:t>
      </w:r>
      <w:proofErr w:type="spellStart"/>
      <w:r w:rsidRPr="00B0348D">
        <w:rPr>
          <w:i/>
        </w:rPr>
        <w:t>Molis</w:t>
      </w:r>
      <w:proofErr w:type="spellEnd"/>
      <w:r w:rsidRPr="00B0348D">
        <w:rPr>
          <w:i/>
        </w:rPr>
        <w:t>.</w:t>
      </w:r>
    </w:p>
    <w:p w:rsidR="00E74E5F" w:rsidRDefault="00E74E5F" w:rsidP="00E74E5F">
      <w:pPr>
        <w:jc w:val="both"/>
      </w:pPr>
      <w:r>
        <w:t xml:space="preserve">Le candidat pourra proposer une solution permettant la présentation dans </w:t>
      </w:r>
      <w:proofErr w:type="spellStart"/>
      <w:r>
        <w:t>Molis</w:t>
      </w:r>
      <w:proofErr w:type="spellEnd"/>
      <w:r>
        <w:t xml:space="preserve"> de commentaires liés au résultat (ex : erreurs analytiques mineures durant le processus).</w:t>
      </w:r>
    </w:p>
    <w:p w:rsidR="00E74E5F" w:rsidRDefault="00E74E5F" w:rsidP="00E74E5F">
      <w:pPr>
        <w:jc w:val="both"/>
      </w:pPr>
      <w:r>
        <w:t>- Les contrôle</w:t>
      </w:r>
      <w:r w:rsidR="00AD0301">
        <w:t>s qualités : CQ fournisseurs et</w:t>
      </w:r>
      <w:r>
        <w:t xml:space="preserve"> CQ propres au laboratoire seront remontés dans </w:t>
      </w:r>
      <w:proofErr w:type="spellStart"/>
      <w:r>
        <w:t>Molis</w:t>
      </w:r>
      <w:proofErr w:type="spellEnd"/>
      <w:r>
        <w:t xml:space="preserve"> au niveau des CQ </w:t>
      </w:r>
      <w:proofErr w:type="spellStart"/>
      <w:r>
        <w:t>Molis</w:t>
      </w:r>
      <w:proofErr w:type="spellEnd"/>
      <w:r w:rsidR="00FA25EE">
        <w:t>.</w:t>
      </w:r>
    </w:p>
    <w:p w:rsidR="002C2C6A" w:rsidRDefault="002C2C6A" w:rsidP="00E74E5F">
      <w:pPr>
        <w:jc w:val="both"/>
      </w:pPr>
    </w:p>
    <w:p w:rsidR="00E74E5F" w:rsidRDefault="00E74E5F" w:rsidP="00E74E5F">
      <w:pPr>
        <w:pStyle w:val="Titre3"/>
        <w:numPr>
          <w:ilvl w:val="2"/>
          <w:numId w:val="3"/>
        </w:numPr>
        <w:jc w:val="both"/>
      </w:pPr>
      <w:r w:rsidRPr="00B0348D">
        <w:t>Gestion des repasses et dilutions</w:t>
      </w:r>
    </w:p>
    <w:p w:rsidR="00E74E5F" w:rsidRDefault="00E74E5F" w:rsidP="00E74E5F">
      <w:pPr>
        <w:jc w:val="both"/>
      </w:pPr>
      <w:r w:rsidRPr="00B0348D">
        <w:t xml:space="preserve">Les repasses </w:t>
      </w:r>
      <w:r>
        <w:t xml:space="preserve">seront pilotées depuis </w:t>
      </w:r>
      <w:proofErr w:type="spellStart"/>
      <w:proofErr w:type="gramStart"/>
      <w:r>
        <w:t>Molis</w:t>
      </w:r>
      <w:proofErr w:type="spellEnd"/>
      <w:r>
        <w:t> </w:t>
      </w:r>
      <w:r w:rsidR="00AD0301">
        <w:t>.</w:t>
      </w:r>
      <w:proofErr w:type="gramEnd"/>
      <w:r>
        <w:t xml:space="preserve"> </w:t>
      </w:r>
      <w:r w:rsidR="00AD0301">
        <w:t>C</w:t>
      </w:r>
      <w:r>
        <w:t>oncernant les appareils en download une solution devra être trouvée afin de prendre en charge celle</w:t>
      </w:r>
      <w:r w:rsidR="00B46720">
        <w:t>s</w:t>
      </w:r>
      <w:r>
        <w:t>-ci.</w:t>
      </w:r>
    </w:p>
    <w:p w:rsidR="00E74E5F" w:rsidRDefault="00E74E5F" w:rsidP="00E74E5F">
      <w:pPr>
        <w:jc w:val="both"/>
      </w:pPr>
      <w:r w:rsidRPr="00B0348D">
        <w:t xml:space="preserve">Le candidat pourra proposer une gestion centralisée des dilutions via </w:t>
      </w:r>
      <w:proofErr w:type="spellStart"/>
      <w:r w:rsidRPr="00B0348D">
        <w:t>Molis</w:t>
      </w:r>
      <w:proofErr w:type="spellEnd"/>
      <w:r w:rsidRPr="00B0348D">
        <w:t>.</w:t>
      </w:r>
    </w:p>
    <w:p w:rsidR="00E74E5F" w:rsidRDefault="00E74E5F" w:rsidP="00E74E5F">
      <w:pPr>
        <w:jc w:val="both"/>
        <w:rPr>
          <w:rFonts w:ascii="Bookman Old Style" w:hAnsi="Bookman Old Style"/>
        </w:rPr>
      </w:pPr>
    </w:p>
    <w:p w:rsidR="00E74E5F" w:rsidRDefault="00E74E5F" w:rsidP="002C2C6A">
      <w:pPr>
        <w:pStyle w:val="Titre3"/>
        <w:numPr>
          <w:ilvl w:val="2"/>
          <w:numId w:val="3"/>
        </w:numPr>
        <w:jc w:val="both"/>
      </w:pPr>
      <w:r>
        <w:t>Validation technique</w:t>
      </w:r>
    </w:p>
    <w:p w:rsidR="00E74E5F" w:rsidRDefault="00E74E5F" w:rsidP="00E74E5F">
      <w:pPr>
        <w:jc w:val="both"/>
      </w:pPr>
      <w:r>
        <w:t>La validation technique devra</w:t>
      </w:r>
      <w:r w:rsidR="00B46720">
        <w:t xml:space="preserve"> être réalisée sur </w:t>
      </w:r>
      <w:proofErr w:type="spellStart"/>
      <w:r w:rsidR="00B46720">
        <w:t>Molis</w:t>
      </w:r>
      <w:proofErr w:type="spellEnd"/>
      <w:r w:rsidR="00B46720">
        <w:t>. Ai</w:t>
      </w:r>
      <w:r>
        <w:t>nsi</w:t>
      </w:r>
      <w:r w:rsidRPr="00B0348D">
        <w:t xml:space="preserve"> les éléments nécessaires à celle-ci</w:t>
      </w:r>
      <w:r>
        <w:t xml:space="preserve"> devront être</w:t>
      </w:r>
      <w:r w:rsidR="00B46720">
        <w:t xml:space="preserve"> remonté</w:t>
      </w:r>
      <w:r w:rsidRPr="00B0348D">
        <w:t>s dans l’interface SIL.</w:t>
      </w:r>
    </w:p>
    <w:p w:rsidR="002C2C6A" w:rsidRPr="00B0348D" w:rsidRDefault="002C2C6A" w:rsidP="00E74E5F">
      <w:pPr>
        <w:jc w:val="both"/>
      </w:pPr>
    </w:p>
    <w:p w:rsidR="00E74E5F" w:rsidRPr="00D51940" w:rsidRDefault="00E74E5F" w:rsidP="002C2C6A">
      <w:pPr>
        <w:pStyle w:val="Titre3"/>
        <w:numPr>
          <w:ilvl w:val="2"/>
          <w:numId w:val="3"/>
        </w:numPr>
        <w:jc w:val="both"/>
      </w:pPr>
      <w:r w:rsidRPr="00B0348D">
        <w:t>Interprétation des résultats</w:t>
      </w:r>
    </w:p>
    <w:p w:rsidR="00E74E5F" w:rsidRDefault="00E74E5F" w:rsidP="00E74E5F">
      <w:pPr>
        <w:jc w:val="both"/>
      </w:pPr>
      <w:r w:rsidRPr="00B0348D">
        <w:t>Le candidat détaillera les capacités de sa solution à l’interprétation des résultats.</w:t>
      </w:r>
    </w:p>
    <w:p w:rsidR="00E74E5F" w:rsidRDefault="00E74E5F" w:rsidP="00E74E5F">
      <w:pPr>
        <w:spacing w:after="0"/>
        <w:jc w:val="both"/>
      </w:pPr>
      <w:r>
        <w:t>I</w:t>
      </w:r>
      <w:r w:rsidRPr="00B0348D">
        <w:t xml:space="preserve">l devra être possible d’interpréter </w:t>
      </w:r>
      <w:r>
        <w:t xml:space="preserve">une limite de détection </w:t>
      </w:r>
      <w:r w:rsidRPr="00B0348D">
        <w:t>en fonction</w:t>
      </w:r>
      <w:r>
        <w:t> :</w:t>
      </w:r>
    </w:p>
    <w:p w:rsidR="00E74E5F" w:rsidRDefault="00E74E5F" w:rsidP="00E74E5F">
      <w:pPr>
        <w:pStyle w:val="Paragraphedeliste"/>
        <w:numPr>
          <w:ilvl w:val="0"/>
          <w:numId w:val="2"/>
        </w:numPr>
        <w:spacing w:after="0"/>
        <w:jc w:val="both"/>
      </w:pPr>
      <w:proofErr w:type="gramStart"/>
      <w:r>
        <w:t>du</w:t>
      </w:r>
      <w:proofErr w:type="gramEnd"/>
      <w:r>
        <w:t xml:space="preserve"> type de prélèvement</w:t>
      </w:r>
    </w:p>
    <w:p w:rsidR="00E74E5F" w:rsidRDefault="00E74E5F" w:rsidP="00E74E5F">
      <w:pPr>
        <w:pStyle w:val="Paragraphedeliste"/>
        <w:numPr>
          <w:ilvl w:val="0"/>
          <w:numId w:val="2"/>
        </w:numPr>
        <w:spacing w:after="0"/>
        <w:jc w:val="both"/>
      </w:pPr>
      <w:proofErr w:type="gramStart"/>
      <w:r w:rsidRPr="00B0348D">
        <w:t>du</w:t>
      </w:r>
      <w:proofErr w:type="gramEnd"/>
      <w:r w:rsidRPr="00B0348D">
        <w:t xml:space="preserve"> rendu de valeurs par l’automate.</w:t>
      </w:r>
    </w:p>
    <w:p w:rsidR="00E74E5F" w:rsidRDefault="00E74E5F" w:rsidP="00E74E5F">
      <w:pPr>
        <w:spacing w:after="0"/>
        <w:ind w:left="360"/>
        <w:jc w:val="both"/>
      </w:pPr>
    </w:p>
    <w:p w:rsidR="00E74E5F" w:rsidRDefault="00E74E5F" w:rsidP="00E74E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B0348D">
        <w:t xml:space="preserve">Dans le cas où cette interprétation ne pourrait </w:t>
      </w:r>
      <w:r>
        <w:t xml:space="preserve">pas </w:t>
      </w:r>
      <w:r w:rsidRPr="00B0348D">
        <w:t>être réalisée par l’automate (ou concentrateur), l</w:t>
      </w:r>
      <w:r>
        <w:t>’</w:t>
      </w:r>
      <w:r w:rsidRPr="00B0348D">
        <w:t xml:space="preserve">interprétation </w:t>
      </w:r>
      <w:r>
        <w:t>sera effectuée</w:t>
      </w:r>
      <w:r w:rsidRPr="00B0348D">
        <w:t xml:space="preserve"> dans</w:t>
      </w:r>
      <w:r>
        <w:t xml:space="preserve"> </w:t>
      </w:r>
      <w:proofErr w:type="spellStart"/>
      <w:r>
        <w:t>Molis</w:t>
      </w:r>
      <w:proofErr w:type="spellEnd"/>
      <w:r>
        <w:t xml:space="preserve"> : </w:t>
      </w:r>
      <w:r w:rsidRPr="00B0348D">
        <w:t xml:space="preserve">les développements associés sont </w:t>
      </w:r>
      <w:r>
        <w:t>à la</w:t>
      </w:r>
      <w:r w:rsidRPr="00B0348D">
        <w:t xml:space="preserve"> charge </w:t>
      </w:r>
      <w:r>
        <w:t>du</w:t>
      </w:r>
      <w:r w:rsidRPr="00B0348D">
        <w:t xml:space="preserve"> candidat.</w:t>
      </w:r>
    </w:p>
    <w:p w:rsidR="00E74E5F" w:rsidRDefault="00E74E5F" w:rsidP="00E74E5F"/>
    <w:p w:rsidR="00E74E5F" w:rsidRDefault="00E74E5F" w:rsidP="00E74E5F">
      <w:r>
        <w:t xml:space="preserve">Par exemple : pour un résultat numérique inférieur aux limites de détection, un code glossaire devra être envoyé dans </w:t>
      </w:r>
      <w:proofErr w:type="spellStart"/>
      <w:r>
        <w:t>Molis</w:t>
      </w:r>
      <w:proofErr w:type="spellEnd"/>
      <w:r>
        <w:t xml:space="preserve"> afin de pouvoir l’associer à un résultat « indétectable ».</w:t>
      </w:r>
    </w:p>
    <w:p w:rsidR="00C16641" w:rsidRDefault="00C16641" w:rsidP="00E74E5F"/>
    <w:p w:rsidR="002C2C6A" w:rsidRDefault="002C2C6A" w:rsidP="002C2C6A">
      <w:pPr>
        <w:pStyle w:val="Titre3"/>
        <w:numPr>
          <w:ilvl w:val="2"/>
          <w:numId w:val="3"/>
        </w:numPr>
        <w:jc w:val="both"/>
      </w:pPr>
      <w:r>
        <w:t>Visualisation des courbes réactionnelles.</w:t>
      </w:r>
    </w:p>
    <w:p w:rsidR="002C2C6A" w:rsidRDefault="002C2C6A" w:rsidP="002C2C6A">
      <w:pPr>
        <w:jc w:val="both"/>
      </w:pPr>
      <w:r>
        <w:t>La solution doit permettre de visualiser les courbes réactionnelles « à distance » (</w:t>
      </w:r>
      <w:r w:rsidR="00B46720">
        <w:t xml:space="preserve">exemple : </w:t>
      </w:r>
      <w:r>
        <w:t>http:// ; https:/</w:t>
      </w:r>
      <w:proofErr w:type="gramStart"/>
      <w:r>
        <w:t>/)  ou</w:t>
      </w:r>
      <w:proofErr w:type="gramEnd"/>
      <w:r>
        <w:t xml:space="preserve"> directement dans le</w:t>
      </w:r>
      <w:r w:rsidR="00B46720">
        <w:t xml:space="preserve"> SIL</w:t>
      </w:r>
      <w:r>
        <w:t xml:space="preserve"> (dans ce cas le format privilégié sera .PDF). </w:t>
      </w:r>
    </w:p>
    <w:p w:rsidR="002C2C6A" w:rsidRDefault="00B46720" w:rsidP="00B46720">
      <w:pPr>
        <w:jc w:val="both"/>
      </w:pPr>
      <w:r w:rsidRPr="00B46720">
        <w:t xml:space="preserve">Dans le cas où les courbes sont transférées dans </w:t>
      </w:r>
      <w:proofErr w:type="spellStart"/>
      <w:r w:rsidRPr="00B46720">
        <w:t>Molis</w:t>
      </w:r>
      <w:proofErr w:type="spellEnd"/>
      <w:r w:rsidRPr="00B46720">
        <w:t>, le PDF ou tout autre format</w:t>
      </w:r>
      <w:r>
        <w:t xml:space="preserve"> ne</w:t>
      </w:r>
      <w:r w:rsidRPr="00B46720">
        <w:t xml:space="preserve"> devra être intégré qu’une seule fois pour l’ensemble des demandes concernées et sera consultable via un hyperlien.</w:t>
      </w:r>
    </w:p>
    <w:p w:rsidR="00E74E5F" w:rsidRDefault="00E74E5F" w:rsidP="00E74E5F">
      <w:pPr>
        <w:pStyle w:val="Titre3"/>
        <w:numPr>
          <w:ilvl w:val="0"/>
          <w:numId w:val="6"/>
        </w:numPr>
        <w:jc w:val="both"/>
      </w:pPr>
      <w:r>
        <w:lastRenderedPageBreak/>
        <w:t>Etablissement du devis de connexion auprès du fournisseur CGM</w:t>
      </w:r>
    </w:p>
    <w:p w:rsidR="00E74E5F" w:rsidRDefault="00E74E5F" w:rsidP="00E74E5F">
      <w:pPr>
        <w:jc w:val="both"/>
      </w:pPr>
      <w:r>
        <w:t xml:space="preserve">Cette annexe devra être communiquée à CGM, fournisseur du logiciel </w:t>
      </w:r>
      <w:proofErr w:type="spellStart"/>
      <w:r>
        <w:t>Molis</w:t>
      </w:r>
      <w:proofErr w:type="spellEnd"/>
      <w:r>
        <w:t>, pour l’établissement du devis de connexion.</w:t>
      </w:r>
    </w:p>
    <w:p w:rsidR="00E74E5F" w:rsidRPr="00AC0424" w:rsidRDefault="00E74E5F" w:rsidP="00E74E5F">
      <w:pPr>
        <w:jc w:val="both"/>
        <w:rPr>
          <w:lang w:val="en-US"/>
        </w:rPr>
      </w:pPr>
      <w:r w:rsidRPr="00AC0424">
        <w:rPr>
          <w:lang w:val="en-US"/>
        </w:rPr>
        <w:t xml:space="preserve">Contact </w:t>
      </w:r>
      <w:proofErr w:type="gramStart"/>
      <w:r w:rsidRPr="00AC0424">
        <w:rPr>
          <w:lang w:val="en-US"/>
        </w:rPr>
        <w:t>CGM :</w:t>
      </w:r>
      <w:proofErr w:type="gramEnd"/>
      <w:r w:rsidRPr="00AC0424">
        <w:rPr>
          <w:lang w:val="en-US"/>
        </w:rPr>
        <w:t xml:space="preserve"> Christophe Mattei </w:t>
      </w:r>
      <w:r w:rsidRPr="00AC0424">
        <w:rPr>
          <w:lang w:val="en-US" w:eastAsia="fr-FR"/>
        </w:rPr>
        <w:t>&lt;</w:t>
      </w:r>
      <w:hyperlink r:id="rId10" w:history="1">
        <w:r w:rsidRPr="00AC0424">
          <w:rPr>
            <w:rStyle w:val="Lienhypertexte"/>
            <w:lang w:val="en-US" w:eastAsia="fr-FR"/>
          </w:rPr>
          <w:t>christophe.mattei@cgm.com</w:t>
        </w:r>
      </w:hyperlink>
      <w:r w:rsidRPr="00AC0424">
        <w:rPr>
          <w:lang w:val="en-US" w:eastAsia="fr-FR"/>
        </w:rPr>
        <w:t>&gt;</w:t>
      </w:r>
      <w:r>
        <w:rPr>
          <w:lang w:val="en-US" w:eastAsia="fr-FR"/>
        </w:rPr>
        <w:t>.</w:t>
      </w:r>
    </w:p>
    <w:p w:rsidR="00E74E5F" w:rsidRDefault="00E74E5F" w:rsidP="00E74E5F">
      <w:pPr>
        <w:jc w:val="both"/>
      </w:pPr>
      <w:r>
        <w:t>Les spécification</w:t>
      </w:r>
      <w:r w:rsidR="00B46720">
        <w:t>s</w:t>
      </w:r>
      <w:r>
        <w:t xml:space="preserve"> techniques d’interface des équipements devront y être jointes avec les choix d’implémentation retenus par le candidat.</w:t>
      </w:r>
    </w:p>
    <w:p w:rsidR="00E74E5F" w:rsidRDefault="00B46720" w:rsidP="00E74E5F">
      <w:pPr>
        <w:jc w:val="both"/>
      </w:pPr>
      <w:r>
        <w:t>Le devis établi</w:t>
      </w:r>
      <w:r w:rsidR="00E74E5F">
        <w:t xml:space="preserve"> devra être joint à la réponse du candidat pour information.</w:t>
      </w:r>
    </w:p>
    <w:p w:rsidR="00E74E5F" w:rsidRDefault="00E74E5F" w:rsidP="00E74E5F">
      <w:pPr>
        <w:jc w:val="both"/>
      </w:pPr>
      <w:r>
        <w:t>Les appareils étant en mise à disposition, la connexion sera à la charge du candidat durant toute la durée du marché (cas d’une augmentation de parc en cours de marché)</w:t>
      </w:r>
    </w:p>
    <w:p w:rsidR="00E74E5F" w:rsidRDefault="00E74E5F" w:rsidP="00E74E5F">
      <w:pPr>
        <w:jc w:val="both"/>
      </w:pPr>
      <w:r>
        <w:t>La maintenance associée à ces connexions sera à la charge du CHU.</w:t>
      </w:r>
    </w:p>
    <w:p w:rsidR="009414F8" w:rsidRDefault="009414F8" w:rsidP="00D60E99">
      <w:pPr>
        <w:pStyle w:val="Titre3"/>
        <w:jc w:val="both"/>
      </w:pPr>
    </w:p>
    <w:sectPr w:rsidR="00941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E78"/>
    <w:multiLevelType w:val="hybridMultilevel"/>
    <w:tmpl w:val="64DCDD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76CAA"/>
    <w:multiLevelType w:val="hybridMultilevel"/>
    <w:tmpl w:val="F38E4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F1921"/>
    <w:multiLevelType w:val="hybridMultilevel"/>
    <w:tmpl w:val="84A05A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D6E91"/>
    <w:multiLevelType w:val="hybridMultilevel"/>
    <w:tmpl w:val="0E7CEEC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D75C65"/>
    <w:multiLevelType w:val="hybridMultilevel"/>
    <w:tmpl w:val="84A05A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85BD2"/>
    <w:multiLevelType w:val="hybridMultilevel"/>
    <w:tmpl w:val="C8C012AA"/>
    <w:lvl w:ilvl="0" w:tplc="756881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2A6"/>
    <w:rsid w:val="000C3C45"/>
    <w:rsid w:val="00100E8D"/>
    <w:rsid w:val="00120DB8"/>
    <w:rsid w:val="001656CF"/>
    <w:rsid w:val="001748C9"/>
    <w:rsid w:val="00183E67"/>
    <w:rsid w:val="002A2ECE"/>
    <w:rsid w:val="002C2C6A"/>
    <w:rsid w:val="00393046"/>
    <w:rsid w:val="003B4CA9"/>
    <w:rsid w:val="00424ACD"/>
    <w:rsid w:val="004A72A6"/>
    <w:rsid w:val="005C20B9"/>
    <w:rsid w:val="0069637A"/>
    <w:rsid w:val="00776CE7"/>
    <w:rsid w:val="00831FA2"/>
    <w:rsid w:val="00842432"/>
    <w:rsid w:val="00872AE6"/>
    <w:rsid w:val="00907481"/>
    <w:rsid w:val="009414F8"/>
    <w:rsid w:val="009952E6"/>
    <w:rsid w:val="009F376C"/>
    <w:rsid w:val="00A23760"/>
    <w:rsid w:val="00AC0424"/>
    <w:rsid w:val="00AD0301"/>
    <w:rsid w:val="00B0348D"/>
    <w:rsid w:val="00B46720"/>
    <w:rsid w:val="00C16641"/>
    <w:rsid w:val="00C5243E"/>
    <w:rsid w:val="00C91C3A"/>
    <w:rsid w:val="00D51940"/>
    <w:rsid w:val="00D60E99"/>
    <w:rsid w:val="00D669F6"/>
    <w:rsid w:val="00D75531"/>
    <w:rsid w:val="00DF77B1"/>
    <w:rsid w:val="00E74E5F"/>
    <w:rsid w:val="00EB62FB"/>
    <w:rsid w:val="00EF2D95"/>
    <w:rsid w:val="00FA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A739C"/>
  <w15:docId w15:val="{5AC43940-588E-4261-B12B-17B2F2340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24A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24A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24A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24A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24A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24A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0348D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C524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B4C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4CA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4CA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4C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4CA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4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4CA9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AC042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hristophe.mattei@cgm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hristophe.mattei@cg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32269-E3AD-4B34-A82A-25C4CB41A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1499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DOGNY Benoit</dc:creator>
  <cp:lastModifiedBy>DOGNY Benoit</cp:lastModifiedBy>
  <cp:revision>4</cp:revision>
  <cp:lastPrinted>2022-07-07T15:29:00Z</cp:lastPrinted>
  <dcterms:created xsi:type="dcterms:W3CDTF">2022-03-25T16:05:00Z</dcterms:created>
  <dcterms:modified xsi:type="dcterms:W3CDTF">2025-06-30T09:25:00Z</dcterms:modified>
</cp:coreProperties>
</file>